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66" w:rsidRPr="002E7B7E" w:rsidRDefault="007F3866" w:rsidP="007F38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CHECKLIST – TOMADA DE CONTAS</w:t>
      </w:r>
    </w:p>
    <w:p w:rsidR="007F3866" w:rsidRPr="002E7B7E" w:rsidRDefault="007F3866" w:rsidP="007F38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color w:val="000000"/>
          <w:lang w:eastAsia="pt-BR"/>
        </w:rPr>
        <w:t>(Deliberação TCE-RJ nº 279 e Decreto Municipal nº 131/2020)</w:t>
      </w:r>
    </w:p>
    <w:p w:rsidR="007F3866" w:rsidRDefault="00A54A77" w:rsidP="00A5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A54A7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OMISSÃO DEVER DE PRESTAR CONTAS ANUAIS DE GESTÃO - CONSÓRCIOS PÚBLICOS</w:t>
      </w:r>
    </w:p>
    <w:p w:rsidR="00A54A77" w:rsidRPr="00A54A77" w:rsidRDefault="00A54A77" w:rsidP="00A5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p w:rsidR="007F3866" w:rsidRPr="002E7B7E" w:rsidRDefault="007F3866" w:rsidP="007F3866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Administrativo nº ......./20....</w:t>
      </w:r>
    </w:p>
    <w:p w:rsidR="007F3866" w:rsidRPr="002E7B7E" w:rsidRDefault="007F3866" w:rsidP="007F3866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Tomada de Contas – Resolução nº ......./20....</w:t>
      </w:r>
    </w:p>
    <w:p w:rsidR="007F3866" w:rsidRPr="002E7B7E" w:rsidRDefault="007F3866" w:rsidP="007F3866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Unidade Instauradora: Secretaria Municipal de ........................................................</w:t>
      </w:r>
    </w:p>
    <w:p w:rsidR="007F3866" w:rsidRPr="002E7B7E" w:rsidRDefault="007F3866" w:rsidP="007F3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F3866" w:rsidRPr="002E7B7E" w:rsidRDefault="007F3866" w:rsidP="007F3866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PARA PREENCHIMENTO DA UNIDADE INSTAURADORA:</w:t>
      </w:r>
    </w:p>
    <w:p w:rsidR="007F3866" w:rsidRPr="002E7B7E" w:rsidRDefault="007F3866" w:rsidP="007F3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34"/>
      </w:tblGrid>
      <w:tr w:rsidR="00296A9F" w:rsidRPr="002E7B7E" w:rsidTr="007F3866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A9F" w:rsidRPr="002E7B7E" w:rsidRDefault="00296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QUAL É A HIPÓTESE DE INSTAURAÇÃO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(Art. 2º Deliberação nº 279):</w:t>
            </w:r>
          </w:p>
          <w:p w:rsidR="00296A9F" w:rsidRPr="002E7B7E" w:rsidRDefault="00296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 - omissão no dever de prestar contas ou a não comprovação da correta aplicação de recursos transferidos, a qualquer título, pela administração</w:t>
            </w:r>
            <w:r w:rsidR="00A54A7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bookmarkStart w:id="0" w:name="_GoBack"/>
            <w:bookmarkEnd w:id="0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pública a terceiros;</w:t>
            </w:r>
          </w:p>
          <w:p w:rsidR="00296A9F" w:rsidRPr="002E7B7E" w:rsidRDefault="00296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 – ocorrência de desfalque, extravio, perda, subtração ou deterioração culposa ou dolosa de valores e bens públicos;</w:t>
            </w:r>
          </w:p>
          <w:p w:rsidR="00296A9F" w:rsidRPr="002E7B7E" w:rsidRDefault="00296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III - prática de qualquer ato ilegal, ilegítimo ou antieconômico de que resulte ou possa resultar em dano ao erário;</w:t>
            </w:r>
          </w:p>
          <w:p w:rsidR="00296A9F" w:rsidRPr="002E7B7E" w:rsidRDefault="00296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IV - concessão de quaisquer benefícios fiscais ou de renúncia de receitas de que resulte ou possa resultar em dano ao erário.</w:t>
            </w:r>
          </w:p>
        </w:tc>
      </w:tr>
    </w:tbl>
    <w:p w:rsidR="007F3866" w:rsidRPr="002E7B7E" w:rsidRDefault="007F3866" w:rsidP="007F3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866" w:rsidRPr="002E7B7E" w:rsidRDefault="007F3866" w:rsidP="007F3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>Observação: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à luz do disposto no art. 6º do Decreto Municipal nº 131/2020, </w:t>
      </w:r>
      <w:r w:rsidRPr="002E7B7E">
        <w:rPr>
          <w:rFonts w:ascii="Times New Roman" w:eastAsia="Times New Roman" w:hAnsi="Times New Roman" w:cs="Times New Roman"/>
          <w:bCs/>
          <w:color w:val="000000"/>
          <w:u w:val="single"/>
          <w:lang w:eastAsia="pt-BR"/>
        </w:rPr>
        <w:t>não</w:t>
      </w: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deverá ser instaurada Tomada de Contas nos seguintes casos:</w:t>
      </w:r>
    </w:p>
    <w:p w:rsidR="007F3866" w:rsidRPr="002E7B7E" w:rsidRDefault="007F3866" w:rsidP="007F386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em substituição a procedimentos disciplinares destinados a apurar infrações administrativas;</w:t>
      </w:r>
    </w:p>
    <w:p w:rsidR="007F3866" w:rsidRPr="002E7B7E" w:rsidRDefault="007F3866" w:rsidP="007F386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para obter o ressarcimento de valores pagos indevidamente a servidores;</w:t>
      </w:r>
    </w:p>
    <w:p w:rsidR="007F3866" w:rsidRPr="002E7B7E" w:rsidRDefault="007F3866" w:rsidP="007F386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nos casos de prejuízo causado por terceiros pelo descumprimento de cláusula contratual legitimamente acordada, exceto quando verificado ato ilícito decorrente de ação ou omissão de agente público;</w:t>
      </w:r>
    </w:p>
    <w:p w:rsidR="007F3866" w:rsidRPr="002E7B7E" w:rsidRDefault="007F3866" w:rsidP="007F386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quando houver o recolhimento do valor integral do débito, recomposição dos bens ou dos valores públicos no âmbito interno ou a apresentação e aprovação da prestação das contas; e</w:t>
      </w:r>
    </w:p>
    <w:p w:rsidR="007F3866" w:rsidRPr="002E7B7E" w:rsidRDefault="007F3866" w:rsidP="007F386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na ocorrência de perda, extravio ou outra irregularidade sem que se caracterize má fé de quem lhe deu causa, se o dano for imediatamente ressarcido.</w:t>
      </w:r>
    </w:p>
    <w:p w:rsidR="007F3866" w:rsidRPr="002E7B7E" w:rsidRDefault="007F3866" w:rsidP="007F3866">
      <w:pPr>
        <w:numPr>
          <w:ilvl w:val="0"/>
          <w:numId w:val="4"/>
        </w:numPr>
        <w:spacing w:before="280" w:after="28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EXAME PRELIMINAR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53"/>
        <w:gridCol w:w="1196"/>
        <w:gridCol w:w="2068"/>
      </w:tblGrid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Ofício de encaminhamento assinado pela autoridade competente para instauração da tomada de contas, nos termos do art. 13 da LC nº 63/90 c/c o art. 14 do Regimento Interno, aprovado pela Deliberação TCE/RJ nº 167/92;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O instaurador é a autoridade competente para tanto? (art. 3º Deliberação nº 279 e art. 4º do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 Tomada de Contas foi instaurada em processo administrativo específico, nos termos do art. 5º da Deliberação nº 279 e art. 3º do Decreto Municipal nº 131/2020, observado o </w:t>
            </w: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prazo de 10 (dez) dias úteis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disposto no art. 10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Cópia do ato de designação dos membros indicados para compor a comissão de Tomada de Contas, devidamente formalizado, emanado da autoridade competente, contendo a descrição sucinta dos fatos.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Foi instaurada e publicada Comissão multidisciplinar para formar, conduzir e instruir o procedimento? (Art. 6º da Deliberação nº 279 e arts. 3º, 11 e 12 do Decreto Municipal nº 131/2020)?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integrantes da Comissão são servidores públicos, titulares de cargo ou emprego público, de provimento efetivo? (Art. 6º da Deliberação nº 279 TCE)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declaração dos membros da comissão que trata do parágrafo único do art. 6º da Deliberação nº 279 e o §1º do art. 12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</w:tbl>
    <w:p w:rsidR="007F3866" w:rsidRPr="002E7B7E" w:rsidRDefault="007F3866" w:rsidP="007F3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866" w:rsidRPr="002E7B7E" w:rsidRDefault="007F3866" w:rsidP="007F3866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2. EXAME DO RELATÓRIO DO TOMADOR DE CONTAS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341"/>
        <w:gridCol w:w="1575"/>
        <w:gridCol w:w="2001"/>
      </w:tblGrid>
      <w:tr w:rsidR="007F3866" w:rsidRPr="002E7B7E" w:rsidTr="007F38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APURAÇÃO DOS FATOS</w:t>
            </w: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relato das situações e dos fatos é suficiente para compreender a origem do dano ao erário? (Art. 13 parágrafo único,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das medidas administrativas adotadas com vistas à elisão do dano? (Art. 8º, I, “a”, e art. 4º, ambos da Deliberação nº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Há relato da existência ou não existência de ações judiciais relativas aos fatos que deram ensejo à instauração da tomada de contas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especial? (art.  8º, I, ”e”, Deliberação nº 279)?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2E7B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e/ou menciona pareceres das áreas técnicas na fase de fiscalização da execução do objeto e/ou da análise da prestação de contas e/ou da apuração das irregularidades?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2E7B7E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3. IDENTIFICAÇÃO DOS RESPONSÁVEIS</w:t>
            </w:r>
          </w:p>
        </w:tc>
      </w:tr>
      <w:tr w:rsidR="007F3866" w:rsidRPr="002E7B7E" w:rsidTr="002E7B7E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Tomador identificou coerentemente os supostos responsáveis (pessoas físicas e jurídicas) pelos atos que teriam dado causa ao dano ou indício de dano identificado? (art.  8º,  inciso I,  da Deliberação nº 279 – modelo 2)?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indicação de documentos demonstrando o período de gestão/atuação de cada agente responsabilizado na Tomada de Contas? (Diplomação, Ata de posse, documento de posse e/ou exoneração, demonstração de cassação de mandato, etc.) com base no disposto no art. 16, VIII do Decreto 131/2020 (modelo 1 da Deliberação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2E7B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período de gestão/atuação de cada agente responsabilizado na Tomada de Contas coincide com o período de ocorrência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2E7B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Boletim de Registro de Ocorrência Policial Delegacia competente, quando for o caso.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2E7B7E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 QUANTIFICAÇÃO DO DANO</w:t>
            </w:r>
          </w:p>
        </w:tc>
      </w:tr>
      <w:tr w:rsidR="007F3866" w:rsidRPr="002E7B7E" w:rsidTr="002E7B7E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detalhamento da quantificação do dano com a justificativa da imputação de débito integral ou parcial aos responsáveis? (Art.16,§1º,VI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no demonstrativo de débito indicação de parcelas recolhidas? (Art.16, §1º,VI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datas dos lançamentos no demonstrativo de débito estão dentro do prazo de vigência do instrumento ou, em caso de omissão, dentro do prazo de prestação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rPr>
          <w:trHeight w:val="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valor do dano está compatível com o valor liberado e/ou com as despesas impugnadas?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2E7B7E">
        <w:trPr>
          <w:trHeight w:val="1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Razão contábil ou outro documento contábil que comprove a inscrição do dano apurado causado pelos respectivos responsáveis, assinado pelo contabilista responsável na forma do Art. 23, II,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2E7B7E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5. IRREGULARIDADES, CONDUTAS E RESPONSABILIZAÇÃO</w:t>
            </w:r>
          </w:p>
        </w:tc>
      </w:tr>
      <w:tr w:rsidR="007F3866" w:rsidRPr="002E7B7E" w:rsidTr="002E7B7E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(divergência entre a situação encontrada e a que seria esperada)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foi acompanhada do dispositivo legal ou normativo (norma, jurisprudência, projeto, plano de trabalho aprovado ou outros, os quais descrevem como deveria ser a gestão dos recursos repassados) que foi infringido?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comprobatórios relacionados como “evidências” servem como indícios dos atos praticados e das normas infringidas?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motivo da instauração está coerente com as irregularidades citadas?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condutas foram identificadas e individualizadas?  (Art. 8º, I, “b”, Deliberação nº 279 – modelo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responsabilização solidária, houve descrição da causa para que um agente responda juntamente com o outro, ou seja, a sua conduta concorrente para a ocorrência do dano e/ou o cometimento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2E7B7E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relação entre a conduta dos responsáveis e a irregularidade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2E7B7E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6. NOTIFICAÇÕES E ANÁLISE DAS JUSTIFICATIVAS E DEFESAS APRESENTADAS</w:t>
            </w:r>
          </w:p>
        </w:tc>
      </w:tr>
      <w:tr w:rsidR="007F3866" w:rsidRPr="002E7B7E" w:rsidTr="002E7B7E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pelo menos uma notificação válida para os responsáveis informando as irregularidades, acompanhadas dos respectivos avisos de recebimento ou de qualquer outro documento que demonstre a ciência dos responsáveis identificados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oferecendo aos mesmos oportunidade de apresentação de defesa ou ressarcimento do prejuízo identificado, na forma do Art.16,§1º, III e IV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Consta dos autos depoimento dos responsáveis?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Houve notificação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numPr>
                <w:ilvl w:val="0"/>
                <w:numId w:val="6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 tenha havido notificação por edital, há nos autos comprovação de que houve tentativa de notificação ao endereço do responsável, ou que foram esgotadas as medidas com vistas à sua localização antes do chamamento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Caso tenha havido apresentação de justificativas ou defesas, houve manifestações técnicas quanto à aceitação ou não dos argumentos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forma do disposto no Art.16,§1º, 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Identificação de ação judicial e indicação da fase processual em que se encontra, caso o fato consignado na tomada de contas, também seja objeto de demanda no Poder Judiciário.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 . PARECER CONCLUSIVO</w:t>
            </w: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parecer conclusivo do tomador de contas, em especial quanto à comprovação da ocorrência do dano, à sua quantificação e à correta imputação da obrigação de ressarcir a cada um dos responsáveis? (art. 8 “f” da Deliberação 279/2017);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que fundamentaram as conclusões do tomador de contas estão inseridos no processo?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conclusivo da comissão de tomada das contas atestando haver tomado conhecimento das conclusões neles contidas e a descrição das medidas adotadas para sanear as irregularidades apontadas e impedir futuras incidências,  com base no disposto no Art. 15, VII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rPr>
                <w:rFonts w:ascii="Times New Roman" w:hAnsi="Times New Roman" w:cs="Times New Roman"/>
                <w:spacing w:val="-20"/>
                <w:w w:val="95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Cópias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outros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documentos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considerados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necessários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ao</w:t>
            </w:r>
            <w:r w:rsidRPr="002E7B7E">
              <w:rPr>
                <w:rFonts w:ascii="Times New Roman" w:hAnsi="Times New Roman" w:cs="Times New Roman"/>
              </w:rPr>
              <w:tab/>
            </w:r>
            <w:r w:rsidRPr="002E7B7E">
              <w:rPr>
                <w:rFonts w:ascii="Times New Roman" w:hAnsi="Times New Roman" w:cs="Times New Roman"/>
                <w:w w:val="95"/>
              </w:rPr>
              <w:t>melhor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julgamento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tomada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contas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</w:tbl>
    <w:p w:rsidR="007F3866" w:rsidRPr="002E7B7E" w:rsidRDefault="007F3866" w:rsidP="007F3866">
      <w:pPr>
        <w:rPr>
          <w:rFonts w:ascii="Times New Roman" w:hAnsi="Times New Roman" w:cs="Times New Roman"/>
        </w:rPr>
      </w:pPr>
    </w:p>
    <w:p w:rsidR="007F3866" w:rsidRPr="002E7B7E" w:rsidRDefault="007F3866" w:rsidP="007F3866">
      <w:pPr>
        <w:pStyle w:val="PargrafodaLista"/>
        <w:numPr>
          <w:ilvl w:val="1"/>
          <w:numId w:val="2"/>
        </w:numPr>
        <w:spacing w:before="280" w:after="280" w:line="240" w:lineRule="auto"/>
        <w:ind w:right="-569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RELAÇÃO DE DOCUMENTOS DE TOMADA DE CONTAS</w:t>
      </w:r>
    </w:p>
    <w:p w:rsidR="007F3866" w:rsidRPr="002E7B7E" w:rsidRDefault="007F3866" w:rsidP="007F3866">
      <w:pPr>
        <w:jc w:val="both"/>
        <w:rPr>
          <w:rFonts w:ascii="Times New Roman" w:hAnsi="Times New Roman" w:cs="Times New Roman"/>
          <w:b/>
        </w:rPr>
      </w:pPr>
      <w:r w:rsidRPr="002E7B7E">
        <w:rPr>
          <w:rFonts w:ascii="Times New Roman" w:hAnsi="Times New Roman" w:cs="Times New Roman"/>
          <w:b/>
          <w:lang w:eastAsia="pt-BR"/>
        </w:rPr>
        <w:t>NO CASO DE OMISSÃO NO DEVER DE PRESTAR CONTAS ANUAIS DE GESTÃO – CONSÓRCIO PÚBLICOS  ( Art. 2º. Inc I, c/c Art. 8 § único da Del. 279/2017)</w:t>
      </w:r>
    </w:p>
    <w:tbl>
      <w:tblPr>
        <w:tblpPr w:leftFromText="141" w:rightFromText="141" w:bottomFromText="200" w:vertAnchor="text" w:tblpY="1"/>
        <w:tblOverlap w:val="never"/>
        <w:tblW w:w="8762" w:type="dxa"/>
        <w:tblLayout w:type="fixed"/>
        <w:tblLook w:val="04A0" w:firstRow="1" w:lastRow="0" w:firstColumn="1" w:lastColumn="0" w:noHBand="0" w:noVBand="1"/>
      </w:tblPr>
      <w:tblGrid>
        <w:gridCol w:w="817"/>
        <w:gridCol w:w="4398"/>
        <w:gridCol w:w="1559"/>
        <w:gridCol w:w="1988"/>
      </w:tblGrid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 w:rsidP="002E7B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 w:rsidP="002E7B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 w:rsidP="002E7B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866" w:rsidRPr="002E7B7E" w:rsidRDefault="007F386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636B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636BC0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lang w:val="pt-PT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Cadastros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dos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responsáveis,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conforme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Modelo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1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>Deliberação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277/17: do responsável pelas contas; do responsável pelo setor contábil; do responsável pela Unidade Central de Controle Interno; de outros responsáveis, de acordo com o §3º  e §4º, artigo 10 desta Deliberação, se for o caso.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225D90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0" w:rsidRPr="002E7B7E" w:rsidRDefault="00D253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0" w:rsidRPr="002E7B7E" w:rsidRDefault="0046736B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Balancete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Analítico</w:t>
            </w:r>
            <w:r w:rsidRPr="002E7B7E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evidenciando</w:t>
            </w:r>
            <w:r w:rsidRPr="002E7B7E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</w:t>
            </w:r>
            <w:r w:rsidRPr="002E7B7E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saldo</w:t>
            </w:r>
            <w:r w:rsidRPr="002E7B7E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inicial,</w:t>
            </w:r>
            <w:r w:rsidRPr="002E7B7E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os</w:t>
            </w:r>
            <w:r w:rsidRPr="002E7B7E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créditos</w:t>
            </w:r>
            <w:r w:rsidRPr="002E7B7E">
              <w:rPr>
                <w:rFonts w:ascii="Times New Roman" w:hAnsi="Times New Roman" w:cs="Times New Roman"/>
              </w:rPr>
              <w:tab/>
            </w:r>
            <w:r w:rsidRPr="002E7B7E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débitos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saldo</w:t>
            </w:r>
            <w:r w:rsidRPr="002E7B7E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final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em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31/12.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0" w:rsidRPr="002E7B7E" w:rsidRDefault="00225D9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D90" w:rsidRPr="002E7B7E" w:rsidRDefault="002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0B6494" w:rsidP="000B6494">
            <w:pPr>
              <w:widowControl w:val="0"/>
              <w:autoSpaceDE w:val="0"/>
              <w:autoSpaceDN w:val="0"/>
              <w:spacing w:before="97" w:after="0" w:line="28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Comparativo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Receita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Orçada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Arrecadada,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acordo</w:t>
            </w:r>
            <w:r w:rsidRPr="002E7B7E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com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o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Anexo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10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da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LF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nº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4.320/64.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3C6CE5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spacing w:val="-4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Comparativo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Despesa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Autorizada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Realizada,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acordo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com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o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Anexo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11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da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LF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nº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4.320/64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3C6CE5">
            <w:pPr>
              <w:widowControl w:val="0"/>
              <w:tabs>
                <w:tab w:val="left" w:pos="712"/>
                <w:tab w:val="left" w:pos="8050"/>
              </w:tabs>
              <w:autoSpaceDE w:val="0"/>
              <w:autoSpaceDN w:val="0"/>
              <w:spacing w:before="206" w:after="0" w:line="278" w:lineRule="auto"/>
              <w:jc w:val="both"/>
              <w:rPr>
                <w:rFonts w:ascii="Times New Roman" w:hAnsi="Times New Roman" w:cs="Times New Roman"/>
                <w:w w:val="95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Demonstração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das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Variações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Patrimoniais,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acordo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</w:t>
            </w:r>
            <w:r w:rsidRPr="002E7B7E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MCASP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vigente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no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exercício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em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319EB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spacing w:val="-4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Balanço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Orçamentário,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acordo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MCASP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vigente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no</w:t>
            </w:r>
            <w:r w:rsidRPr="002E7B7E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exercício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em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análise,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acompanhado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dos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quadros: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-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execução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Restos a Pagar Não Processados; </w:t>
            </w:r>
            <w:r w:rsidRPr="002E7B7E">
              <w:rPr>
                <w:rFonts w:ascii="Times New Roman" w:hAnsi="Times New Roman" w:cs="Times New Roman"/>
                <w:w w:val="95"/>
              </w:rPr>
              <w:t>- execução de Restos a Pagar</w:t>
            </w:r>
            <w:r w:rsidRPr="002E7B7E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Processados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não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Liquidados.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</w:t>
            </w:r>
          </w:p>
          <w:p w:rsidR="002E7B7E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319E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Balanço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Financeiro,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acordo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MCASP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vigente</w:t>
            </w:r>
            <w:r w:rsidRPr="002E7B7E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no</w:t>
            </w:r>
            <w:r w:rsidRPr="002E7B7E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exercício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em</w:t>
            </w:r>
            <w:r w:rsidRPr="002E7B7E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análise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CB1F5C" w:rsidP="007B5B05">
            <w:pPr>
              <w:widowControl w:val="0"/>
              <w:tabs>
                <w:tab w:val="left" w:pos="712"/>
              </w:tabs>
              <w:autoSpaceDE w:val="0"/>
              <w:autoSpaceDN w:val="0"/>
              <w:spacing w:before="97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Balanço Patrimonial, de acordo com o MCASP vigente no</w:t>
            </w:r>
            <w:r w:rsidRPr="002E7B7E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exercício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em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análise,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acompanhado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dos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quadros: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-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dos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ativos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</w:t>
            </w:r>
            <w:r w:rsidRPr="002E7B7E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 xml:space="preserve">passivos financeiros e </w:t>
            </w:r>
            <w:r w:rsidR="002E7B7E" w:rsidRPr="002E7B7E">
              <w:rPr>
                <w:rFonts w:ascii="Times New Roman" w:hAnsi="Times New Roman" w:cs="Times New Roman"/>
                <w:w w:val="95"/>
              </w:rPr>
              <w:t>p</w:t>
            </w:r>
            <w:r w:rsidRPr="002E7B7E">
              <w:rPr>
                <w:rFonts w:ascii="Times New Roman" w:hAnsi="Times New Roman" w:cs="Times New Roman"/>
                <w:w w:val="95"/>
              </w:rPr>
              <w:t>ermanentes; - das contas de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compensação;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-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superávit/déficit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financeiro.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CB1F5C" w:rsidP="00CB1F5C">
            <w:pPr>
              <w:widowControl w:val="0"/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Demonstração</w:t>
            </w:r>
            <w:r w:rsidRPr="002E7B7E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dos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Fluxos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Caixa,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acordo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</w:t>
            </w:r>
            <w:r w:rsidRPr="002E7B7E">
              <w:rPr>
                <w:rFonts w:ascii="Times New Roman" w:hAnsi="Times New Roman" w:cs="Times New Roman"/>
              </w:rPr>
              <w:t xml:space="preserve"> MCASP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vigente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no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exercício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em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CB1F5C" w:rsidP="00CB1F5C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Notas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Explicativas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às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Demonstrações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Contábeis,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na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forma</w:t>
            </w:r>
            <w:r w:rsidRPr="002E7B7E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estabelecida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pelo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MCASP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vigente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exercício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em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CB1F5C" w:rsidP="00CB1F5C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Demonstrativo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Dívida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Flutuante,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acordo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</w:t>
            </w:r>
            <w:r w:rsidRPr="002E7B7E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Anexo</w:t>
            </w:r>
            <w:r w:rsidRPr="002E7B7E">
              <w:rPr>
                <w:rFonts w:ascii="Times New Roman" w:hAnsi="Times New Roman" w:cs="Times New Roman"/>
              </w:rPr>
              <w:tab/>
            </w:r>
            <w:r w:rsidRPr="002E7B7E">
              <w:rPr>
                <w:rFonts w:ascii="Times New Roman" w:hAnsi="Times New Roman" w:cs="Times New Roman"/>
                <w:w w:val="90"/>
              </w:rPr>
              <w:t>17</w:t>
            </w:r>
            <w:r w:rsidRPr="002E7B7E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0"/>
              </w:rPr>
              <w:t>da</w:t>
            </w:r>
            <w:r w:rsidRPr="002E7B7E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LF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nº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4.320/64.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CB1F5C" w:rsidP="00CB1F5C">
            <w:pPr>
              <w:pStyle w:val="Corpodetexto"/>
              <w:tabs>
                <w:tab w:val="left" w:pos="4286"/>
                <w:tab w:val="left" w:pos="8050"/>
              </w:tabs>
              <w:spacing w:before="32" w:line="27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Demonstrativo</w:t>
            </w:r>
            <w:r w:rsidRPr="002E7B7E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da</w:t>
            </w:r>
            <w:r w:rsidRPr="002E7B7E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Dívida</w:t>
            </w:r>
            <w:r w:rsidRPr="002E7B7E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Fundada,</w:t>
            </w:r>
            <w:r w:rsidRPr="002E7B7E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2E7B7E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acordo</w:t>
            </w:r>
            <w:r w:rsidRPr="002E7B7E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com</w:t>
            </w:r>
            <w:r w:rsidRPr="002E7B7E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o</w:t>
            </w:r>
            <w:r w:rsidRPr="002E7B7E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Anexo </w:t>
            </w:r>
            <w:r w:rsidRPr="002E7B7E">
              <w:rPr>
                <w:rFonts w:ascii="Times New Roman" w:hAnsi="Times New Roman" w:cs="Times New Roman"/>
                <w:w w:val="90"/>
                <w:sz w:val="22"/>
                <w:szCs w:val="22"/>
              </w:rPr>
              <w:t>16</w:t>
            </w:r>
            <w:r w:rsidRPr="002E7B7E">
              <w:rPr>
                <w:rFonts w:ascii="Times New Roman" w:hAnsi="Times New Roman" w:cs="Times New Roman"/>
                <w:spacing w:val="3"/>
                <w:w w:val="90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0"/>
                <w:sz w:val="22"/>
                <w:szCs w:val="22"/>
              </w:rPr>
              <w:t>da</w:t>
            </w:r>
            <w:r w:rsidRPr="002E7B7E">
              <w:rPr>
                <w:rFonts w:ascii="Times New Roman" w:hAnsi="Times New Roman" w:cs="Times New Roman"/>
                <w:spacing w:val="-17"/>
                <w:w w:val="90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sz w:val="22"/>
                <w:szCs w:val="22"/>
              </w:rPr>
              <w:t>LF</w:t>
            </w:r>
            <w:r w:rsidRPr="002E7B7E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sz w:val="22"/>
                <w:szCs w:val="22"/>
              </w:rPr>
              <w:t>nº</w:t>
            </w:r>
            <w:r w:rsidRPr="002E7B7E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sz w:val="22"/>
                <w:szCs w:val="22"/>
              </w:rPr>
              <w:t>4.320/64.</w:t>
            </w:r>
            <w:r w:rsidRPr="002E7B7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E7B7E">
              <w:rPr>
                <w:rFonts w:ascii="Times New Roman" w:hAnsi="Times New Roman" w:cs="Times New Roman"/>
                <w:noProof/>
                <w:spacing w:val="-17"/>
                <w:position w:val="2"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133349" cy="133349"/>
                  <wp:effectExtent l="0" t="0" r="0" b="0"/>
                  <wp:docPr id="6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7B7E">
              <w:rPr>
                <w:rFonts w:ascii="Times New Roman" w:hAnsi="Times New Roman" w:cs="Times New Roman"/>
                <w:position w:val="2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0"/>
                <w:position w:val="2"/>
                <w:sz w:val="22"/>
                <w:szCs w:val="22"/>
              </w:rPr>
              <w:t xml:space="preserve">                                 </w:t>
            </w:r>
            <w:r w:rsidRPr="002E7B7E">
              <w:rPr>
                <w:rFonts w:ascii="Times New Roman" w:hAnsi="Times New Roman" w:cs="Times New Roman"/>
                <w:w w:val="90"/>
                <w:sz w:val="22"/>
                <w:szCs w:val="22"/>
              </w:rPr>
              <w:t>16</w:t>
            </w:r>
            <w:r w:rsidRPr="002E7B7E">
              <w:rPr>
                <w:rFonts w:ascii="Times New Roman" w:hAnsi="Times New Roman" w:cs="Times New Roman"/>
                <w:spacing w:val="3"/>
                <w:w w:val="90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0"/>
                <w:sz w:val="22"/>
                <w:szCs w:val="22"/>
              </w:rPr>
              <w:t>da</w:t>
            </w:r>
            <w:r w:rsidRPr="002E7B7E">
              <w:rPr>
                <w:rFonts w:ascii="Times New Roman" w:hAnsi="Times New Roman" w:cs="Times New Roman"/>
                <w:spacing w:val="-17"/>
                <w:w w:val="90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sz w:val="22"/>
                <w:szCs w:val="22"/>
              </w:rPr>
              <w:t>LF</w:t>
            </w:r>
            <w:r w:rsidRPr="002E7B7E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sz w:val="22"/>
                <w:szCs w:val="22"/>
              </w:rPr>
              <w:t>nº</w:t>
            </w:r>
            <w:r w:rsidRPr="002E7B7E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sz w:val="22"/>
                <w:szCs w:val="22"/>
              </w:rPr>
              <w:t>4.320/64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CB1F5C" w:rsidP="00CB1F5C">
            <w:pPr>
              <w:widowControl w:val="0"/>
              <w:tabs>
                <w:tab w:val="left" w:pos="871"/>
                <w:tab w:val="left" w:pos="3861"/>
                <w:tab w:val="left" w:pos="4168"/>
                <w:tab w:val="left" w:pos="8050"/>
              </w:tabs>
              <w:autoSpaceDE w:val="0"/>
              <w:autoSpaceDN w:val="0"/>
              <w:spacing w:before="82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Quadro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Auxiliar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Disponibilidades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Financeiras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Quadros</w:t>
            </w:r>
            <w:r w:rsidRPr="002E7B7E">
              <w:rPr>
                <w:rFonts w:ascii="Times New Roman" w:hAnsi="Times New Roman" w:cs="Times New Roman"/>
                <w:w w:val="90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0"/>
              </w:rPr>
              <w:t>1</w:t>
            </w:r>
            <w:r w:rsidRPr="002E7B7E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0"/>
              </w:rPr>
              <w:t>e</w:t>
            </w:r>
            <w:r w:rsidRPr="002E7B7E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0"/>
              </w:rPr>
              <w:t>2,</w:t>
            </w:r>
            <w:r w:rsidRPr="002E7B7E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Modelo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2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da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Deliberação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B05" w:rsidRPr="002E7B7E" w:rsidRDefault="007B5B05" w:rsidP="007B5B05">
            <w:pPr>
              <w:widowControl w:val="0"/>
              <w:autoSpaceDE w:val="0"/>
              <w:autoSpaceDN w:val="0"/>
              <w:spacing w:before="96"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Relatório elaborado pela Unidade Central do Controle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Interno, com conteúdo mínimo previsto no Modelo 3C da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Deliberação</w:t>
            </w:r>
            <w:r w:rsidRPr="002E7B7E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277/17,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além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outros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considerados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na</w:t>
            </w:r>
            <w:r w:rsidRPr="002E7B7E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abordagem baseada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em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risco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para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definição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escopo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auditoria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 xml:space="preserve">da </w:t>
            </w:r>
            <w:r w:rsidRPr="002E7B7E">
              <w:rPr>
                <w:rFonts w:ascii="Times New Roman" w:hAnsi="Times New Roman" w:cs="Times New Roman"/>
                <w:w w:val="95"/>
                <w:position w:val="2"/>
              </w:rPr>
              <w:t xml:space="preserve">   </w:t>
            </w:r>
            <w:r w:rsidRPr="002E7B7E">
              <w:rPr>
                <w:rFonts w:ascii="Times New Roman" w:hAnsi="Times New Roman" w:cs="Times New Roman"/>
                <w:w w:val="95"/>
              </w:rPr>
              <w:t>natureza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extensão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procedimentos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aplicados, acompanhado de Certificado de Auditoria, com parecer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conclusivo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sobre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</w:t>
            </w:r>
            <w:r w:rsidRPr="002E7B7E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regularidade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ou</w:t>
            </w:r>
            <w:r w:rsidRPr="002E7B7E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irregularidade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das</w:t>
            </w:r>
            <w:r w:rsidRPr="002E7B7E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contas</w:t>
            </w:r>
            <w:r w:rsidRPr="002E7B7E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dos</w:t>
            </w:r>
            <w:r w:rsidRPr="002E7B7E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responsáveis.</w:t>
            </w:r>
          </w:p>
          <w:p w:rsidR="007F3866" w:rsidRPr="002E7B7E" w:rsidRDefault="007F3866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9E14AD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Declaração do Gestor informando as medidas tomadas para</w:t>
            </w:r>
            <w:r w:rsidRPr="002E7B7E">
              <w:rPr>
                <w:rFonts w:ascii="Times New Roman" w:hAnsi="Times New Roman" w:cs="Times New Roman"/>
                <w:spacing w:val="-6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saneamento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das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irregularidades,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caso</w:t>
            </w:r>
            <w:r w:rsidRPr="002E7B7E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encontradas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em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relatório</w:t>
            </w:r>
            <w:r w:rsidRPr="002E7B7E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auditoria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realizada</w:t>
            </w:r>
            <w:r w:rsidRPr="002E7B7E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pelo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controle</w:t>
            </w:r>
            <w:r w:rsidRPr="002E7B7E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interno.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4AD" w:rsidRPr="002E7B7E" w:rsidRDefault="009E14AD" w:rsidP="009E14AD">
            <w:pPr>
              <w:widowControl w:val="0"/>
              <w:tabs>
                <w:tab w:val="left" w:pos="714"/>
                <w:tab w:val="left" w:pos="4168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Relatório</w:t>
            </w:r>
            <w:r w:rsidRPr="002E7B7E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</w:t>
            </w:r>
            <w:r w:rsidRPr="002E7B7E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responsável</w:t>
            </w:r>
            <w:r w:rsidRPr="002E7B7E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pelo</w:t>
            </w:r>
            <w:r w:rsidRPr="002E7B7E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setor</w:t>
            </w:r>
            <w:r w:rsidRPr="002E7B7E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contábil,</w:t>
            </w:r>
            <w:r w:rsidRPr="002E7B7E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conforme</w:t>
            </w:r>
            <w:r w:rsidRPr="002E7B7E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Modelo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4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da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Deliberação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277/17.</w:t>
            </w:r>
          </w:p>
          <w:p w:rsidR="007F3866" w:rsidRPr="002E7B7E" w:rsidRDefault="007F3866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8.17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9E14AD" w:rsidP="009E14AD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Demonstrativo</w:t>
            </w:r>
            <w:r w:rsidRPr="002E7B7E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das</w:t>
            </w:r>
            <w:r w:rsidRPr="002E7B7E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Responsabilidades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não</w:t>
            </w:r>
            <w:r w:rsidRPr="002E7B7E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Regularizadas,</w:t>
            </w:r>
            <w:r w:rsidRPr="002E7B7E">
              <w:rPr>
                <w:rFonts w:ascii="Times New Roman" w:hAnsi="Times New Roman" w:cs="Times New Roman"/>
              </w:rPr>
              <w:t xml:space="preserve"> conforme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Modelo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7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da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Deliberação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C355F2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Estatuto</w:t>
            </w:r>
            <w:r w:rsidRPr="002E7B7E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Consórcio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Público.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 w:rsidP="00C35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C355F2" w:rsidP="002E7B7E">
            <w:pPr>
              <w:widowControl w:val="0"/>
              <w:tabs>
                <w:tab w:val="left" w:pos="714"/>
                <w:tab w:val="left" w:pos="4168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Cópia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das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leis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ratificação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protocolo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intenções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suas</w:t>
            </w:r>
            <w:r w:rsidR="00CB263B" w:rsidRPr="002E7B7E">
              <w:rPr>
                <w:rFonts w:ascii="Times New Roman" w:hAnsi="Times New Roman" w:cs="Times New Roman"/>
              </w:rPr>
              <w:t xml:space="preserve"> re</w:t>
            </w:r>
            <w:r w:rsidRPr="002E7B7E">
              <w:rPr>
                <w:rFonts w:ascii="Times New Roman" w:hAnsi="Times New Roman" w:cs="Times New Roman"/>
              </w:rPr>
              <w:t>spectivas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publicações.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D82482" w:rsidP="002E7B7E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Cópia</w:t>
            </w:r>
            <w:r w:rsidRPr="002E7B7E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</w:t>
            </w:r>
            <w:r w:rsidRPr="002E7B7E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comprovante</w:t>
            </w:r>
            <w:r w:rsidRPr="002E7B7E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inscrição</w:t>
            </w:r>
            <w:r w:rsidRPr="002E7B7E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</w:t>
            </w:r>
            <w:r w:rsidRPr="002E7B7E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consórcio</w:t>
            </w:r>
            <w:r w:rsidRPr="002E7B7E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público</w:t>
            </w:r>
            <w:r w:rsidRPr="002E7B7E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no Cadastro</w:t>
            </w:r>
            <w:r w:rsidRPr="002E7B7E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Nacional</w:t>
            </w:r>
            <w:r w:rsidRPr="002E7B7E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Pessoa</w:t>
            </w:r>
            <w:r w:rsidRPr="002E7B7E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Jurídica,</w:t>
            </w:r>
            <w:r w:rsidRPr="002E7B7E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</w:t>
            </w:r>
            <w:r w:rsidRPr="002E7B7E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Ministério</w:t>
            </w:r>
            <w:r w:rsidRPr="002E7B7E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Fazenda</w:t>
            </w:r>
            <w:r w:rsidRPr="002E7B7E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e,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ainda,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comprovante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registro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civil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quando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</w:t>
            </w:r>
            <w:r w:rsidR="002E7B7E">
              <w:rPr>
                <w:rFonts w:ascii="Times New Roman" w:hAnsi="Times New Roman" w:cs="Times New Roman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personalidade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jurídica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for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direito</w:t>
            </w:r>
            <w:r w:rsidRPr="002E7B7E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privado</w:t>
            </w:r>
            <w:r w:rsidR="002E7B7E">
              <w:rPr>
                <w:rFonts w:ascii="Times New Roman" w:hAnsi="Times New Roman" w:cs="Times New Roman"/>
                <w:w w:val="95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18B" w:rsidRPr="002E7B7E" w:rsidRDefault="0050318B" w:rsidP="0050318B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Cópia</w:t>
            </w:r>
            <w:r w:rsidRPr="002E7B7E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documento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comprobatório</w:t>
            </w:r>
            <w:r w:rsidRPr="002E7B7E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eleição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</w:t>
            </w:r>
          </w:p>
          <w:p w:rsidR="007F3866" w:rsidRPr="002E7B7E" w:rsidRDefault="0050318B" w:rsidP="0050318B">
            <w:pPr>
              <w:pStyle w:val="Corpodetexto"/>
              <w:tabs>
                <w:tab w:val="left" w:pos="8050"/>
              </w:tabs>
              <w:spacing w:before="32" w:line="280" w:lineRule="auto"/>
              <w:ind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representante</w:t>
            </w:r>
            <w:r w:rsidRPr="002E7B7E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legal</w:t>
            </w:r>
            <w:r w:rsidRPr="002E7B7E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Pr="002E7B7E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consórcio</w:t>
            </w:r>
            <w:r w:rsidRPr="002E7B7E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público,</w:t>
            </w:r>
            <w:r w:rsidRPr="002E7B7E">
              <w:rPr>
                <w:rFonts w:ascii="Times New Roman" w:hAnsi="Times New Roman" w:cs="Times New Roman"/>
                <w:spacing w:val="-4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bem</w:t>
            </w:r>
            <w:r w:rsidRPr="002E7B7E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como</w:t>
            </w:r>
            <w:r w:rsidRPr="002E7B7E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dos</w:t>
            </w:r>
            <w:r w:rsidRPr="002E7B7E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demais afastamentos e subistituições no exercício em análise.</w:t>
            </w:r>
            <w:r w:rsidRPr="002E7B7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E7B7E">
              <w:rPr>
                <w:rFonts w:ascii="Times New Roman" w:hAnsi="Times New Roman" w:cs="Times New Roman"/>
                <w:noProof/>
                <w:spacing w:val="-17"/>
                <w:position w:val="2"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133349" cy="133349"/>
                  <wp:effectExtent l="0" t="0" r="0" b="0"/>
                  <wp:docPr id="9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7B7E">
              <w:rPr>
                <w:rFonts w:ascii="Times New Roman" w:hAnsi="Times New Roman" w:cs="Times New Roman"/>
                <w:position w:val="2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gestores,</w:t>
            </w:r>
            <w:r w:rsidRPr="002E7B7E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se</w:t>
            </w:r>
            <w:r w:rsidRPr="002E7B7E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houver,</w:t>
            </w:r>
            <w:r w:rsidRPr="002E7B7E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com</w:t>
            </w:r>
            <w:r w:rsidRPr="002E7B7E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os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respectivos</w:t>
            </w:r>
            <w:r w:rsidRPr="002E7B7E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períodos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2E7B7E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gestão,</w:t>
            </w:r>
          </w:p>
          <w:p w:rsidR="0050318B" w:rsidRPr="002E7B7E" w:rsidRDefault="0050318B" w:rsidP="0050318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2E33" w:rsidRPr="002E7B7E" w:rsidRDefault="005C10D4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Contrato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rateio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formalizado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no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exercício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em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análise,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nos</w:t>
            </w:r>
            <w:r w:rsidRPr="002E7B7E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0"/>
              </w:rPr>
              <w:t>termos do artigo 8º, § 1º, da Lei nº. 11.107/2005 ou alterações</w:t>
            </w:r>
            <w:r w:rsidRPr="002E7B7E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posteriores.</w:t>
            </w:r>
          </w:p>
          <w:p w:rsidR="005C10D4" w:rsidRPr="002E7B7E" w:rsidRDefault="005C10D4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5C10D4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Cópia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ato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formal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comunicação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lei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embasadora,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na</w:t>
            </w:r>
            <w:r w:rsidRPr="002E7B7E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hipótese</w:t>
            </w:r>
            <w:r w:rsidRPr="002E7B7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de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retirada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de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>ente</w:t>
            </w:r>
            <w:r w:rsidRPr="002E7B7E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2E7B7E">
              <w:rPr>
                <w:rFonts w:ascii="Times New Roman" w:hAnsi="Times New Roman" w:cs="Times New Roman"/>
              </w:rPr>
              <w:t xml:space="preserve">consorciado.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A01149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Cópia</w:t>
            </w:r>
            <w:r w:rsidRPr="002E7B7E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dos</w:t>
            </w:r>
            <w:r w:rsidRPr="002E7B7E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demonstrativos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enviados</w:t>
            </w:r>
            <w:r w:rsidRPr="002E7B7E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aos</w:t>
            </w:r>
            <w:r w:rsidRPr="002E7B7E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entes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consorciados</w:t>
            </w:r>
            <w:r w:rsidRPr="002E7B7E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com as informações das despesas realizadas com os recursos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entregues em virtude dos contratos de rateio, nos moldes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definidos pelo MCASP (Prestação de Contas dos Consórcios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Públicos – Execução da Despesa por Grupo de Natureza da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Despesa e Função e Subfunção nas Proporções Definidas pelo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Contrato</w:t>
            </w:r>
            <w:r w:rsidRPr="002E7B7E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Rateio),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conforme</w:t>
            </w:r>
            <w:r w:rsidRPr="002E7B7E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modelo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19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Deliberação</w:t>
            </w:r>
            <w:r w:rsidRPr="002E7B7E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A01149">
            <w:pPr>
              <w:widowControl w:val="0"/>
              <w:tabs>
                <w:tab w:val="left" w:pos="4145"/>
              </w:tabs>
              <w:autoSpaceDE w:val="0"/>
              <w:autoSpaceDN w:val="0"/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Relação, por entidade ou órgão público concedente das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esferas</w:t>
            </w:r>
            <w:r w:rsidRPr="002E7B7E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municipal,</w:t>
            </w:r>
            <w:r w:rsidRPr="002E7B7E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estadual</w:t>
            </w:r>
            <w:r w:rsidRPr="002E7B7E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</w:t>
            </w:r>
            <w:r w:rsidRPr="002E7B7E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federal,</w:t>
            </w:r>
            <w:r w:rsidRPr="002E7B7E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dos</w:t>
            </w:r>
            <w:r w:rsidRPr="002E7B7E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auxílios,</w:t>
            </w:r>
            <w:r w:rsidRPr="002E7B7E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subvenções</w:t>
            </w:r>
            <w:r w:rsidRPr="002E7B7E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contribuições recebidos no exercício, constando valor recebido,</w:t>
            </w:r>
            <w:r w:rsidRPr="002E7B7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data</w:t>
            </w:r>
            <w:r w:rsidRPr="002E7B7E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recebimento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montante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aplicado/gasto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no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exercício</w:t>
            </w:r>
            <w:r w:rsidRPr="002E7B7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em</w:t>
            </w:r>
            <w:r w:rsidRPr="002E7B7E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análise,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conforme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Modelo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20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Deliberação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7F3866" w:rsidRPr="002E7B7E" w:rsidTr="002E7B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66" w:rsidRPr="002E7B7E" w:rsidRDefault="002E7B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A01149" w:rsidP="00A01149">
            <w:pPr>
              <w:pStyle w:val="Corpodetexto"/>
              <w:spacing w:before="97" w:line="283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Cópias dos relatórios e pareceres de órgãos colegiados e</w:t>
            </w:r>
            <w:r w:rsidRPr="002E7B7E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entidades</w:t>
            </w:r>
            <w:r w:rsidRPr="002E7B7E">
              <w:rPr>
                <w:rFonts w:ascii="Times New Roman" w:hAnsi="Times New Roman" w:cs="Times New Roman"/>
                <w:spacing w:val="-1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que</w:t>
            </w:r>
            <w:r w:rsidRPr="002E7B7E">
              <w:rPr>
                <w:rFonts w:ascii="Times New Roman" w:hAnsi="Times New Roman" w:cs="Times New Roman"/>
                <w:spacing w:val="-1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devam</w:t>
            </w:r>
            <w:r w:rsidRPr="002E7B7E">
              <w:rPr>
                <w:rFonts w:ascii="Times New Roman" w:hAnsi="Times New Roman" w:cs="Times New Roman"/>
                <w:spacing w:val="-1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se</w:t>
            </w:r>
            <w:r w:rsidRPr="002E7B7E">
              <w:rPr>
                <w:rFonts w:ascii="Times New Roman" w:hAnsi="Times New Roman" w:cs="Times New Roman"/>
                <w:spacing w:val="-1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pronunciar</w:t>
            </w:r>
            <w:r w:rsidRPr="002E7B7E">
              <w:rPr>
                <w:rFonts w:ascii="Times New Roman" w:hAnsi="Times New Roman" w:cs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sobre</w:t>
            </w:r>
            <w:r w:rsidRPr="002E7B7E">
              <w:rPr>
                <w:rFonts w:ascii="Times New Roman" w:hAnsi="Times New Roman" w:cs="Times New Roman"/>
                <w:spacing w:val="-1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as</w:t>
            </w:r>
            <w:r w:rsidRPr="002E7B7E">
              <w:rPr>
                <w:rFonts w:ascii="Times New Roman" w:hAnsi="Times New Roman" w:cs="Times New Roman"/>
                <w:spacing w:val="-1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contas</w:t>
            </w:r>
            <w:r w:rsidRPr="002E7B7E">
              <w:rPr>
                <w:rFonts w:ascii="Times New Roman" w:hAnsi="Times New Roman" w:cs="Times New Roman"/>
                <w:spacing w:val="-1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ou</w:t>
            </w:r>
            <w:r w:rsidRPr="002E7B7E">
              <w:rPr>
                <w:rFonts w:ascii="Times New Roman" w:hAnsi="Times New Roman" w:cs="Times New Roman"/>
                <w:spacing w:val="-1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sobre</w:t>
            </w:r>
            <w:r w:rsidRPr="002E7B7E">
              <w:rPr>
                <w:rFonts w:ascii="Times New Roman" w:hAnsi="Times New Roman" w:cs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a</w:t>
            </w:r>
            <w:r w:rsidRPr="002E7B7E">
              <w:rPr>
                <w:rFonts w:ascii="Times New Roman" w:hAnsi="Times New Roman" w:cs="Times New Roman"/>
                <w:spacing w:val="-60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gestão da unidade jurisdicionada no exercício em análise,</w:t>
            </w:r>
            <w:r w:rsidRPr="002E7B7E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consoante previsão em lei ou em seus atos constitutivos</w:t>
            </w:r>
            <w:r w:rsidRPr="002E7B7E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(Conselhos de Administração, Conselhos Fiscais, Conselhos</w:t>
            </w:r>
            <w:r w:rsidRPr="002E7B7E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Consultivos, Conselhos Deliberativos, Conselhos Municipais</w:t>
            </w:r>
            <w:r w:rsidRPr="002E7B7E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vinculados</w:t>
            </w:r>
            <w:r w:rsidRPr="002E7B7E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aos</w:t>
            </w:r>
            <w:r w:rsidRPr="002E7B7E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Fundos</w:t>
            </w:r>
            <w:r w:rsidRPr="002E7B7E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Especiais,</w:t>
            </w:r>
            <w:r w:rsidRPr="002E7B7E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dentre</w:t>
            </w:r>
            <w:r w:rsidRPr="002E7B7E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  <w:sz w:val="22"/>
                <w:szCs w:val="22"/>
              </w:rPr>
              <w:t>outros).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</w:tbl>
    <w:p w:rsidR="007F3866" w:rsidRDefault="007F3866" w:rsidP="007F3866"/>
    <w:p w:rsidR="002E7B7E" w:rsidRPr="002E7B7E" w:rsidRDefault="002E7B7E" w:rsidP="007F3866"/>
    <w:p w:rsidR="007F3866" w:rsidRPr="002E7B7E" w:rsidRDefault="007F3866" w:rsidP="007F3866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9 . ENCAMINHAMENTO AO TCE-RJ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85"/>
        <w:gridCol w:w="1196"/>
        <w:gridCol w:w="2036"/>
      </w:tblGrid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866" w:rsidRPr="002E7B7E" w:rsidRDefault="007F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866" w:rsidRPr="002E7B7E" w:rsidRDefault="007F386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Tomada de Contas se enquadra em uma das situações de dispensa abaixo? (Art. 13 da Deliberação TCE nº 279)</w:t>
            </w:r>
          </w:p>
          <w:p w:rsidR="007F3866" w:rsidRPr="002E7B7E" w:rsidRDefault="007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F3866" w:rsidRPr="002E7B7E" w:rsidRDefault="007F3866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Quando o valor do débito, atualizado monetariamente, for igual ou inferior a 20.000 UFIR-RJ;</w:t>
            </w:r>
          </w:p>
          <w:p w:rsidR="007F3866" w:rsidRPr="002E7B7E" w:rsidRDefault="007F3866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Caso, antes do encaminhamento ao Tribunal de Contas, o responsável tenha recolhido o valor integral do débito, devidamente atualizado, ou em se tratando de extravio, perda, subtração ou deterioração culposa ou dolosa de bens, tenha feito a respectiva reposição do bem; </w:t>
            </w:r>
          </w:p>
          <w:p w:rsidR="007F3866" w:rsidRPr="002E7B7E" w:rsidRDefault="007F3866">
            <w:pPr>
              <w:numPr>
                <w:ilvl w:val="0"/>
                <w:numId w:val="9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comprovação da não ocorrência do dano.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realização da Tomada de Contas observou o prazo de 45 (quarenta e cinco) dias para conclusão? (Art. 22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 caso de ter havido prorrogação por igual período, a Tomada de Contas foi concluída dentro do prazo (45 + 45 = 90 dias)?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prorrogação foi devidamente solicitada pela Comissão à autoridade instauradora? 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/>
            </w:pPr>
          </w:p>
        </w:tc>
      </w:tr>
    </w:tbl>
    <w:p w:rsidR="007F3866" w:rsidRPr="002E7B7E" w:rsidRDefault="007F3866" w:rsidP="007F38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866" w:rsidRPr="002E7B7E" w:rsidRDefault="007F3866" w:rsidP="007F3866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10 - PARA PREENCHIMENTO DA CONTROLADORIA GERAL DO MUNICÍPIO:</w:t>
      </w:r>
    </w:p>
    <w:p w:rsidR="007F3866" w:rsidRPr="002E7B7E" w:rsidRDefault="007F3866" w:rsidP="007F3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92"/>
        <w:gridCol w:w="1196"/>
        <w:gridCol w:w="2029"/>
      </w:tblGrid>
      <w:tr w:rsidR="007F3866" w:rsidRPr="002E7B7E" w:rsidTr="007F3866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866" w:rsidRPr="002E7B7E" w:rsidRDefault="007F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866" w:rsidRPr="002E7B7E" w:rsidRDefault="007F38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7F3866" w:rsidRPr="002E7B7E" w:rsidTr="007F3866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foi comunicada quanto à instauração da Tomada de Contas, imediatamente após o ato? (art. 14,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processo foi encaminhado à CGM com antecedência mínima de 15 (quinze) dias úteis do vencimento do prazo estabelecido pelo TCE para encaminhamento da Tomada de Contas/ emissão do Certificado de Auditoria? (Art. 25, §1º,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consignou em seu Relatório de Auditoria alguma ressalva em relação às conclusões do Tomador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866" w:rsidRPr="002E7B7E" w:rsidRDefault="007F3866">
            <w:pPr>
              <w:spacing w:after="0"/>
            </w:pPr>
          </w:p>
        </w:tc>
      </w:tr>
      <w:tr w:rsidR="007F3866" w:rsidRPr="002E7B7E" w:rsidTr="007F3866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66" w:rsidRPr="002E7B7E" w:rsidRDefault="007F386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e certificado emitidos pelo Órgão Central de Controle Interno, atestando haver tomado conhecimento das conclusões neles contidas e a descrição das medidas adotadas para sanear as irregularidades apontadas e impedir futuras reincidências.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866" w:rsidRPr="002E7B7E" w:rsidRDefault="007F386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866" w:rsidRPr="002E7B7E" w:rsidRDefault="007F3866">
            <w:pPr>
              <w:spacing w:after="0"/>
            </w:pPr>
          </w:p>
        </w:tc>
      </w:tr>
    </w:tbl>
    <w:p w:rsidR="007F3866" w:rsidRPr="002E7B7E" w:rsidRDefault="007F3866" w:rsidP="007F3866">
      <w:r w:rsidRPr="002E7B7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F3866" w:rsidRPr="002E7B7E" w:rsidRDefault="007F3866" w:rsidP="007F3866">
      <w:pPr>
        <w:tabs>
          <w:tab w:val="left" w:pos="1764"/>
        </w:tabs>
      </w:pPr>
      <w:r w:rsidRPr="002E7B7E">
        <w:tab/>
      </w:r>
    </w:p>
    <w:p w:rsidR="007F3866" w:rsidRPr="002E7B7E" w:rsidRDefault="007F3866" w:rsidP="007F3866"/>
    <w:p w:rsidR="0092073E" w:rsidRPr="002E7B7E" w:rsidRDefault="0092073E"/>
    <w:sectPr w:rsidR="0092073E" w:rsidRPr="002E7B7E" w:rsidSect="0092073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19" w:rsidRDefault="00C27519" w:rsidP="007F3866">
      <w:pPr>
        <w:spacing w:after="0" w:line="240" w:lineRule="auto"/>
      </w:pPr>
      <w:r>
        <w:separator/>
      </w:r>
    </w:p>
  </w:endnote>
  <w:endnote w:type="continuationSeparator" w:id="0">
    <w:p w:rsidR="00C27519" w:rsidRDefault="00C27519" w:rsidP="007F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373"/>
      <w:docPartObj>
        <w:docPartGallery w:val="Page Numbers (Bottom of Page)"/>
        <w:docPartUnique/>
      </w:docPartObj>
    </w:sdtPr>
    <w:sdtEndPr/>
    <w:sdtContent>
      <w:p w:rsidR="002E7B7E" w:rsidRDefault="00296A9F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4A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B7E" w:rsidRDefault="002E7B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19" w:rsidRDefault="00C27519" w:rsidP="007F3866">
      <w:pPr>
        <w:spacing w:after="0" w:line="240" w:lineRule="auto"/>
      </w:pPr>
      <w:r>
        <w:separator/>
      </w:r>
    </w:p>
  </w:footnote>
  <w:footnote w:type="continuationSeparator" w:id="0">
    <w:p w:rsidR="00C27519" w:rsidRDefault="00C27519" w:rsidP="007F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866" w:rsidRDefault="007F3866" w:rsidP="007F3866">
    <w:pPr>
      <w:pStyle w:val="Cabealho"/>
    </w:pPr>
  </w:p>
  <w:tbl>
    <w:tblPr>
      <w:tblW w:w="18428" w:type="dxa"/>
      <w:tblInd w:w="-35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986"/>
      <w:gridCol w:w="8221"/>
      <w:gridCol w:w="8221"/>
    </w:tblGrid>
    <w:tr w:rsidR="007F3866" w:rsidTr="00E7574A">
      <w:trPr>
        <w:trHeight w:val="72"/>
      </w:trPr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:rsidR="007F3866" w:rsidRPr="0074224B" w:rsidRDefault="007F3866" w:rsidP="00E7574A">
          <w:pPr>
            <w:ind w:left="72" w:hanging="72"/>
            <w:jc w:val="right"/>
            <w:rPr>
              <w:b/>
              <w:sz w:val="28"/>
              <w:szCs w:val="28"/>
            </w:rPr>
          </w:pPr>
          <w:r w:rsidRPr="0074224B">
            <w:rPr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-285744</wp:posOffset>
                </wp:positionH>
                <wp:positionV relativeFrom="paragraph">
                  <wp:posOffset>-29837</wp:posOffset>
                </wp:positionV>
                <wp:extent cx="812165" cy="80645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165" cy="806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1" w:type="dxa"/>
          <w:tcBorders>
            <w:top w:val="nil"/>
            <w:left w:val="nil"/>
            <w:bottom w:val="nil"/>
            <w:right w:val="nil"/>
          </w:tcBorders>
        </w:tcPr>
        <w:p w:rsidR="007F3866" w:rsidRPr="0074224B" w:rsidRDefault="007F3866" w:rsidP="00E7574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PREFEITURA MUNICIPAL DE ITABORAÍ</w:t>
          </w:r>
        </w:p>
        <w:p w:rsidR="007F3866" w:rsidRPr="0074224B" w:rsidRDefault="007F3866" w:rsidP="00E7574A">
          <w:pPr>
            <w:rPr>
              <w:rFonts w:ascii="Arial" w:eastAsia="Arial" w:hAnsi="Arial" w:cs="Arial"/>
              <w:b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sz w:val="28"/>
              <w:szCs w:val="28"/>
            </w:rPr>
            <w:t xml:space="preserve">             Estado do Rio de Janeiro</w:t>
          </w:r>
        </w:p>
        <w:p w:rsidR="007F3866" w:rsidRPr="0074224B" w:rsidRDefault="007F3866" w:rsidP="00E7574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i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 xml:space="preserve">      Controladoria Geral do Município</w:t>
          </w:r>
        </w:p>
      </w:tc>
      <w:tc>
        <w:tcPr>
          <w:tcW w:w="8221" w:type="dxa"/>
          <w:tcBorders>
            <w:top w:val="nil"/>
            <w:left w:val="nil"/>
            <w:bottom w:val="nil"/>
            <w:right w:val="nil"/>
          </w:tcBorders>
        </w:tcPr>
        <w:p w:rsidR="007F3866" w:rsidRDefault="007F3866" w:rsidP="00E7574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b/>
              <w:i/>
              <w:color w:val="000000"/>
              <w:sz w:val="32"/>
              <w:szCs w:val="32"/>
            </w:rPr>
          </w:pPr>
        </w:p>
      </w:tc>
    </w:tr>
  </w:tbl>
  <w:p w:rsidR="007F3866" w:rsidRDefault="007F38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A26"/>
    <w:multiLevelType w:val="multilevel"/>
    <w:tmpl w:val="1BE0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21E"/>
    <w:multiLevelType w:val="multilevel"/>
    <w:tmpl w:val="9C1EC062"/>
    <w:lvl w:ilvl="0">
      <w:start w:val="21"/>
      <w:numFmt w:val="decimal"/>
      <w:lvlText w:val="%1"/>
      <w:lvlJc w:val="left"/>
      <w:pPr>
        <w:ind w:left="410" w:hanging="4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  <w:jc w:val="left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51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7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3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9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1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460"/>
      </w:pPr>
      <w:rPr>
        <w:rFonts w:hint="default"/>
        <w:lang w:val="pt-PT" w:eastAsia="en-US" w:bidi="ar-SA"/>
      </w:rPr>
    </w:lvl>
  </w:abstractNum>
  <w:abstractNum w:abstractNumId="2" w15:restartNumberingAfterBreak="0">
    <w:nsid w:val="18B63829"/>
    <w:multiLevelType w:val="multilevel"/>
    <w:tmpl w:val="7052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86D42"/>
    <w:multiLevelType w:val="multilevel"/>
    <w:tmpl w:val="7784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573B4"/>
    <w:multiLevelType w:val="multilevel"/>
    <w:tmpl w:val="4AC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B164C6"/>
    <w:multiLevelType w:val="multilevel"/>
    <w:tmpl w:val="B638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74D8C"/>
    <w:multiLevelType w:val="hybridMultilevel"/>
    <w:tmpl w:val="92065B52"/>
    <w:lvl w:ilvl="0" w:tplc="CF5A4FB4">
      <w:start w:val="26"/>
      <w:numFmt w:val="decimal"/>
      <w:lvlText w:val="%1."/>
      <w:lvlJc w:val="left"/>
      <w:pPr>
        <w:ind w:left="713" w:hanging="304"/>
        <w:jc w:val="left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15BE7F7C">
      <w:numFmt w:val="bullet"/>
      <w:lvlText w:val="•"/>
      <w:lvlJc w:val="left"/>
      <w:pPr>
        <w:ind w:left="1605" w:hanging="304"/>
      </w:pPr>
      <w:rPr>
        <w:rFonts w:hint="default"/>
        <w:lang w:val="pt-PT" w:eastAsia="en-US" w:bidi="ar-SA"/>
      </w:rPr>
    </w:lvl>
    <w:lvl w:ilvl="2" w:tplc="5906A8E6">
      <w:numFmt w:val="bullet"/>
      <w:lvlText w:val="•"/>
      <w:lvlJc w:val="left"/>
      <w:pPr>
        <w:ind w:left="2491" w:hanging="304"/>
      </w:pPr>
      <w:rPr>
        <w:rFonts w:hint="default"/>
        <w:lang w:val="pt-PT" w:eastAsia="en-US" w:bidi="ar-SA"/>
      </w:rPr>
    </w:lvl>
    <w:lvl w:ilvl="3" w:tplc="F874FCEA">
      <w:numFmt w:val="bullet"/>
      <w:lvlText w:val="•"/>
      <w:lvlJc w:val="left"/>
      <w:pPr>
        <w:ind w:left="3377" w:hanging="304"/>
      </w:pPr>
      <w:rPr>
        <w:rFonts w:hint="default"/>
        <w:lang w:val="pt-PT" w:eastAsia="en-US" w:bidi="ar-SA"/>
      </w:rPr>
    </w:lvl>
    <w:lvl w:ilvl="4" w:tplc="466ADB16">
      <w:numFmt w:val="bullet"/>
      <w:lvlText w:val="•"/>
      <w:lvlJc w:val="left"/>
      <w:pPr>
        <w:ind w:left="4263" w:hanging="304"/>
      </w:pPr>
      <w:rPr>
        <w:rFonts w:hint="default"/>
        <w:lang w:val="pt-PT" w:eastAsia="en-US" w:bidi="ar-SA"/>
      </w:rPr>
    </w:lvl>
    <w:lvl w:ilvl="5" w:tplc="70D2BFF8">
      <w:numFmt w:val="bullet"/>
      <w:lvlText w:val="•"/>
      <w:lvlJc w:val="left"/>
      <w:pPr>
        <w:ind w:left="5149" w:hanging="304"/>
      </w:pPr>
      <w:rPr>
        <w:rFonts w:hint="default"/>
        <w:lang w:val="pt-PT" w:eastAsia="en-US" w:bidi="ar-SA"/>
      </w:rPr>
    </w:lvl>
    <w:lvl w:ilvl="6" w:tplc="3056D43A">
      <w:numFmt w:val="bullet"/>
      <w:lvlText w:val="•"/>
      <w:lvlJc w:val="left"/>
      <w:pPr>
        <w:ind w:left="6035" w:hanging="304"/>
      </w:pPr>
      <w:rPr>
        <w:rFonts w:hint="default"/>
        <w:lang w:val="pt-PT" w:eastAsia="en-US" w:bidi="ar-SA"/>
      </w:rPr>
    </w:lvl>
    <w:lvl w:ilvl="7" w:tplc="301E569E">
      <w:numFmt w:val="bullet"/>
      <w:lvlText w:val="•"/>
      <w:lvlJc w:val="left"/>
      <w:pPr>
        <w:ind w:left="6921" w:hanging="304"/>
      </w:pPr>
      <w:rPr>
        <w:rFonts w:hint="default"/>
        <w:lang w:val="pt-PT" w:eastAsia="en-US" w:bidi="ar-SA"/>
      </w:rPr>
    </w:lvl>
    <w:lvl w:ilvl="8" w:tplc="45042E9E">
      <w:numFmt w:val="bullet"/>
      <w:lvlText w:val="•"/>
      <w:lvlJc w:val="left"/>
      <w:pPr>
        <w:ind w:left="7807" w:hanging="304"/>
      </w:pPr>
      <w:rPr>
        <w:rFonts w:hint="default"/>
        <w:lang w:val="pt-PT" w:eastAsia="en-US" w:bidi="ar-SA"/>
      </w:rPr>
    </w:lvl>
  </w:abstractNum>
  <w:abstractNum w:abstractNumId="7" w15:restartNumberingAfterBreak="0">
    <w:nsid w:val="6E4F0D82"/>
    <w:multiLevelType w:val="hybridMultilevel"/>
    <w:tmpl w:val="C8B0B66C"/>
    <w:lvl w:ilvl="0" w:tplc="D8A48B18">
      <w:start w:val="22"/>
      <w:numFmt w:val="decimal"/>
      <w:lvlText w:val="%1."/>
      <w:lvlJc w:val="left"/>
      <w:pPr>
        <w:ind w:left="410" w:hanging="304"/>
        <w:jc w:val="left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9FC8623A">
      <w:numFmt w:val="bullet"/>
      <w:lvlText w:val="•"/>
      <w:lvlJc w:val="left"/>
      <w:pPr>
        <w:ind w:left="1335" w:hanging="304"/>
      </w:pPr>
      <w:rPr>
        <w:rFonts w:hint="default"/>
        <w:lang w:val="pt-PT" w:eastAsia="en-US" w:bidi="ar-SA"/>
      </w:rPr>
    </w:lvl>
    <w:lvl w:ilvl="2" w:tplc="B440B0B6">
      <w:numFmt w:val="bullet"/>
      <w:lvlText w:val="•"/>
      <w:lvlJc w:val="left"/>
      <w:pPr>
        <w:ind w:left="2251" w:hanging="304"/>
      </w:pPr>
      <w:rPr>
        <w:rFonts w:hint="default"/>
        <w:lang w:val="pt-PT" w:eastAsia="en-US" w:bidi="ar-SA"/>
      </w:rPr>
    </w:lvl>
    <w:lvl w:ilvl="3" w:tplc="B45CBEC2">
      <w:numFmt w:val="bullet"/>
      <w:lvlText w:val="•"/>
      <w:lvlJc w:val="left"/>
      <w:pPr>
        <w:ind w:left="3167" w:hanging="304"/>
      </w:pPr>
      <w:rPr>
        <w:rFonts w:hint="default"/>
        <w:lang w:val="pt-PT" w:eastAsia="en-US" w:bidi="ar-SA"/>
      </w:rPr>
    </w:lvl>
    <w:lvl w:ilvl="4" w:tplc="AC24872A">
      <w:numFmt w:val="bullet"/>
      <w:lvlText w:val="•"/>
      <w:lvlJc w:val="left"/>
      <w:pPr>
        <w:ind w:left="4083" w:hanging="304"/>
      </w:pPr>
      <w:rPr>
        <w:rFonts w:hint="default"/>
        <w:lang w:val="pt-PT" w:eastAsia="en-US" w:bidi="ar-SA"/>
      </w:rPr>
    </w:lvl>
    <w:lvl w:ilvl="5" w:tplc="CB8C6E80">
      <w:numFmt w:val="bullet"/>
      <w:lvlText w:val="•"/>
      <w:lvlJc w:val="left"/>
      <w:pPr>
        <w:ind w:left="4999" w:hanging="304"/>
      </w:pPr>
      <w:rPr>
        <w:rFonts w:hint="default"/>
        <w:lang w:val="pt-PT" w:eastAsia="en-US" w:bidi="ar-SA"/>
      </w:rPr>
    </w:lvl>
    <w:lvl w:ilvl="6" w:tplc="A0E26AB8">
      <w:numFmt w:val="bullet"/>
      <w:lvlText w:val="•"/>
      <w:lvlJc w:val="left"/>
      <w:pPr>
        <w:ind w:left="5915" w:hanging="304"/>
      </w:pPr>
      <w:rPr>
        <w:rFonts w:hint="default"/>
        <w:lang w:val="pt-PT" w:eastAsia="en-US" w:bidi="ar-SA"/>
      </w:rPr>
    </w:lvl>
    <w:lvl w:ilvl="7" w:tplc="9DFEA5A0">
      <w:numFmt w:val="bullet"/>
      <w:lvlText w:val="•"/>
      <w:lvlJc w:val="left"/>
      <w:pPr>
        <w:ind w:left="6831" w:hanging="304"/>
      </w:pPr>
      <w:rPr>
        <w:rFonts w:hint="default"/>
        <w:lang w:val="pt-PT" w:eastAsia="en-US" w:bidi="ar-SA"/>
      </w:rPr>
    </w:lvl>
    <w:lvl w:ilvl="8" w:tplc="61D834FC">
      <w:numFmt w:val="bullet"/>
      <w:lvlText w:val="•"/>
      <w:lvlJc w:val="left"/>
      <w:pPr>
        <w:ind w:left="7747" w:hanging="30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8"/>
      <w:lvl w:ilvl="1">
        <w:start w:val="8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866"/>
    <w:rsid w:val="000B6494"/>
    <w:rsid w:val="00225D90"/>
    <w:rsid w:val="00296A9F"/>
    <w:rsid w:val="002E7B7E"/>
    <w:rsid w:val="003C6CE5"/>
    <w:rsid w:val="0046736B"/>
    <w:rsid w:val="0050318B"/>
    <w:rsid w:val="005C10D4"/>
    <w:rsid w:val="00636BC0"/>
    <w:rsid w:val="006E2E33"/>
    <w:rsid w:val="007319EB"/>
    <w:rsid w:val="007B5B05"/>
    <w:rsid w:val="007F3866"/>
    <w:rsid w:val="0092073E"/>
    <w:rsid w:val="009E14AD"/>
    <w:rsid w:val="00A01149"/>
    <w:rsid w:val="00A54A77"/>
    <w:rsid w:val="00C27519"/>
    <w:rsid w:val="00C355F2"/>
    <w:rsid w:val="00CB1F5C"/>
    <w:rsid w:val="00CB263B"/>
    <w:rsid w:val="00D2531E"/>
    <w:rsid w:val="00D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C912C-0BF8-406F-B5C2-C0013564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8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3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866"/>
  </w:style>
  <w:style w:type="paragraph" w:styleId="Rodap">
    <w:name w:val="footer"/>
    <w:basedOn w:val="Normal"/>
    <w:link w:val="RodapChar"/>
    <w:uiPriority w:val="99"/>
    <w:unhideWhenUsed/>
    <w:rsid w:val="007F3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866"/>
  </w:style>
  <w:style w:type="paragraph" w:styleId="Corpodetexto">
    <w:name w:val="Body Text"/>
    <w:basedOn w:val="Normal"/>
    <w:link w:val="CorpodetextoChar"/>
    <w:uiPriority w:val="1"/>
    <w:unhideWhenUsed/>
    <w:qFormat/>
    <w:rsid w:val="007F386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F3866"/>
    <w:rPr>
      <w:rFonts w:ascii="Tahoma" w:eastAsia="Tahoma" w:hAnsi="Tahoma" w:cs="Tahoma"/>
      <w:sz w:val="21"/>
      <w:szCs w:val="21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8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7F38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F3866"/>
    <w:pPr>
      <w:widowControl w:val="0"/>
      <w:autoSpaceDE w:val="0"/>
      <w:autoSpaceDN w:val="0"/>
      <w:spacing w:before="1" w:after="0" w:line="240" w:lineRule="auto"/>
    </w:pPr>
    <w:rPr>
      <w:rFonts w:ascii="Tahoma" w:eastAsia="Tahoma" w:hAnsi="Tahoma" w:cs="Tahoma"/>
      <w:lang w:val="pt-PT"/>
    </w:rPr>
  </w:style>
  <w:style w:type="table" w:customStyle="1" w:styleId="TableNormal">
    <w:name w:val="Table Normal"/>
    <w:uiPriority w:val="2"/>
    <w:semiHidden/>
    <w:qFormat/>
    <w:rsid w:val="007F38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7688B-6B85-4333-B2B9-3DF23E39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2480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</dc:creator>
  <cp:lastModifiedBy>Usuario</cp:lastModifiedBy>
  <cp:revision>19</cp:revision>
  <cp:lastPrinted>2024-07-23T13:57:00Z</cp:lastPrinted>
  <dcterms:created xsi:type="dcterms:W3CDTF">2023-05-12T16:22:00Z</dcterms:created>
  <dcterms:modified xsi:type="dcterms:W3CDTF">2024-07-23T13:58:00Z</dcterms:modified>
</cp:coreProperties>
</file>